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FA957" w14:textId="02C7504E"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3GPP TSG RAN Meeting #77</w:t>
      </w:r>
      <w:r w:rsidRPr="00CB5B5E">
        <w:rPr>
          <w:rFonts w:ascii="Arial" w:hAnsi="Arial"/>
          <w:b/>
          <w:noProof/>
          <w:sz w:val="24"/>
          <w:lang w:eastAsia="en-US"/>
        </w:rPr>
        <w:tab/>
      </w:r>
      <w:r w:rsidR="00115C63" w:rsidRPr="00115C63">
        <w:rPr>
          <w:rFonts w:ascii="Arial" w:hAnsi="Arial"/>
          <w:b/>
          <w:noProof/>
          <w:sz w:val="24"/>
          <w:lang w:eastAsia="en-US"/>
        </w:rPr>
        <w:t>RP-171779</w:t>
      </w:r>
    </w:p>
    <w:p w14:paraId="5AA01C63" w14:textId="77777777"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Sapporo, Japan, 11 – 14 September 2017</w:t>
      </w:r>
      <w:r w:rsidRPr="00CB5B5E">
        <w:rPr>
          <w:rFonts w:ascii="Arial" w:hAnsi="Arial"/>
          <w:b/>
          <w:noProof/>
          <w:sz w:val="24"/>
          <w:lang w:eastAsia="en-US"/>
        </w:rPr>
        <w:tab/>
      </w:r>
    </w:p>
    <w:p w14:paraId="4B6DDB21" w14:textId="77777777" w:rsidR="006D6B31" w:rsidRDefault="006D6B31"/>
    <w:p w14:paraId="507C60AC" w14:textId="332DB884"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115C63" w:rsidRPr="00115C63">
        <w:rPr>
          <w:rFonts w:eastAsiaTheme="minorEastAsia" w:cs="Arial" w:hint="eastAsia"/>
          <w:b/>
          <w:bCs/>
          <w:sz w:val="24"/>
          <w:lang w:val="en-US" w:eastAsia="en-JM"/>
        </w:rPr>
        <w:t>9.2.1</w:t>
      </w:r>
    </w:p>
    <w:p w14:paraId="4E957E99" w14:textId="5509657C"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5826A4CC" w14:textId="1C07365E"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115C63" w:rsidRPr="00115C63">
        <w:rPr>
          <w:rFonts w:ascii="Arial" w:hAnsi="Arial" w:cs="Arial"/>
          <w:b/>
          <w:bCs/>
          <w:sz w:val="24"/>
        </w:rPr>
        <w:t>Prioritization of NR work in Rel-15</w:t>
      </w:r>
      <w:bookmarkStart w:id="0" w:name="_GoBack"/>
      <w:bookmarkEnd w:id="0"/>
    </w:p>
    <w:p w14:paraId="5D8D118E" w14:textId="6ACB0865"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245871">
        <w:rPr>
          <w:rFonts w:ascii="Arial" w:hAnsi="Arial" w:cs="Arial"/>
          <w:b/>
          <w:bCs/>
          <w:sz w:val="24"/>
        </w:rPr>
        <w:t>Discussion</w:t>
      </w:r>
    </w:p>
    <w:p w14:paraId="07E76090" w14:textId="5719C6C5" w:rsidR="006D6B31" w:rsidRDefault="00245871" w:rsidP="006D6B31">
      <w:pPr>
        <w:pStyle w:val="Heading1"/>
      </w:pPr>
      <w:r>
        <w:t>Introduction</w:t>
      </w:r>
    </w:p>
    <w:p w14:paraId="77D8DB45" w14:textId="66C7E55D" w:rsidR="00595DA4" w:rsidRDefault="00245871">
      <w:pPr>
        <w:rPr>
          <w:lang w:eastAsia="zh-CN"/>
        </w:rPr>
      </w:pPr>
      <w:r>
        <w:t xml:space="preserve">The specification of </w:t>
      </w:r>
      <w:r w:rsidR="006D6B31">
        <w:t>NR</w:t>
      </w:r>
      <w:r>
        <w:rPr>
          <w:rFonts w:hint="eastAsia"/>
          <w:lang w:eastAsia="zh-CN"/>
        </w:rPr>
        <w:t xml:space="preserve"> </w:t>
      </w:r>
      <w:r>
        <w:rPr>
          <w:lang w:eastAsia="zh-CN"/>
        </w:rPr>
        <w:t>is facing challenges for meeting the target deadlines of December 2017 and June 2018. Some specifications are still in very draft form, and there will only be one week to complete the specifications between the November WG meetings and the deadline for the December RAN plenary meeting where specifications should be approved. It is necessary to look at the status of the work in each WG and take appropriate measures now.</w:t>
      </w:r>
    </w:p>
    <w:p w14:paraId="5560E645" w14:textId="0A263C99" w:rsidR="00595DA4" w:rsidRDefault="006838D4" w:rsidP="00595DA4">
      <w:pPr>
        <w:pStyle w:val="Heading1"/>
      </w:pPr>
      <w:r>
        <w:t>Status of NR specification work</w:t>
      </w:r>
      <w:r w:rsidR="00245871">
        <w:t xml:space="preserve"> in RAN1/2/3</w:t>
      </w:r>
    </w:p>
    <w:p w14:paraId="13504780" w14:textId="2B8BC725" w:rsidR="006838D4" w:rsidRDefault="00245871" w:rsidP="001E2BBB">
      <w:pPr>
        <w:rPr>
          <w:lang w:eastAsia="zh-CN"/>
        </w:rPr>
      </w:pPr>
      <w:r>
        <w:rPr>
          <w:lang w:eastAsia="zh-CN"/>
        </w:rPr>
        <w:t xml:space="preserve">Many features for NR require intensive discussions in RAN1 and RAN2. While RAN2 is waiting for decisions from RAN1, RAN4 is waiting for decisions from RAN1 and RAN2. The task is complex since NR targets better adaptivity and scalability compared to LTE, so discussion on basic channel design are </w:t>
      </w:r>
      <w:r w:rsidR="007905A0">
        <w:rPr>
          <w:lang w:eastAsia="zh-CN"/>
        </w:rPr>
        <w:t>necessary</w:t>
      </w:r>
      <w:r>
        <w:rPr>
          <w:lang w:eastAsia="zh-CN"/>
        </w:rPr>
        <w:t>. It would, however, be counter-productive to remove this flexibility by down-selecting options which would result in a system similar to LTE in terms of e.g. PUCCH format lengths, PUSCH durations, scheduling intervals, etc. Therefore, RAN1 and RAN2 should try their best</w:t>
      </w:r>
      <w:r w:rsidR="00037031">
        <w:rPr>
          <w:lang w:eastAsia="zh-CN"/>
        </w:rPr>
        <w:t xml:space="preserve"> to</w:t>
      </w:r>
      <w:r>
        <w:rPr>
          <w:lang w:eastAsia="zh-CN"/>
        </w:rPr>
        <w:t xml:space="preserve"> specify the </w:t>
      </w:r>
      <w:r w:rsidR="00037031">
        <w:rPr>
          <w:lang w:eastAsia="zh-CN"/>
        </w:rPr>
        <w:t xml:space="preserve">basic </w:t>
      </w:r>
      <w:r>
        <w:rPr>
          <w:lang w:eastAsia="zh-CN"/>
        </w:rPr>
        <w:t xml:space="preserve">features </w:t>
      </w:r>
      <w:r w:rsidR="00037031">
        <w:rPr>
          <w:lang w:eastAsia="zh-CN"/>
        </w:rPr>
        <w:t xml:space="preserve">identified in the study and that </w:t>
      </w:r>
      <w:r>
        <w:rPr>
          <w:lang w:eastAsia="zh-CN"/>
        </w:rPr>
        <w:t>are curren</w:t>
      </w:r>
      <w:r w:rsidR="006838D4">
        <w:rPr>
          <w:lang w:eastAsia="zh-CN"/>
        </w:rPr>
        <w:t>tly being discussed in the WGs.</w:t>
      </w:r>
    </w:p>
    <w:p w14:paraId="4AD59A62" w14:textId="623233D8" w:rsidR="006838D4" w:rsidRDefault="00245871" w:rsidP="001E2BBB">
      <w:pPr>
        <w:rPr>
          <w:lang w:eastAsia="zh-CN"/>
        </w:rPr>
      </w:pPr>
      <w:r>
        <w:rPr>
          <w:lang w:eastAsia="zh-CN"/>
        </w:rPr>
        <w:t>With proper prioritization of cross-WG issues and a good sequencing of the decisions needed, RAN1 and RAN2 should be able to meet the December deadline without down-prioritization.</w:t>
      </w:r>
      <w:r w:rsidR="006838D4">
        <w:rPr>
          <w:lang w:eastAsia="zh-CN"/>
        </w:rPr>
        <w:t xml:space="preserve"> Certain cross-WG issues are more difficult to resolve than others, and when needed RAN TSG should strive to resolv</w:t>
      </w:r>
      <w:r w:rsidR="008F208E">
        <w:rPr>
          <w:lang w:eastAsia="zh-CN"/>
        </w:rPr>
        <w:t>e the issue or provide guidance.</w:t>
      </w:r>
      <w:r w:rsidR="00037031">
        <w:rPr>
          <w:lang w:eastAsia="zh-CN"/>
        </w:rPr>
        <w:t xml:space="preserve"> Some of these decisions may have to be made at RAN#77 [1].</w:t>
      </w:r>
    </w:p>
    <w:p w14:paraId="016EB6D1" w14:textId="7F907A3D" w:rsidR="001E2BBB" w:rsidRDefault="00245871" w:rsidP="001E2BBB">
      <w:r>
        <w:rPr>
          <w:lang w:eastAsia="zh-CN"/>
        </w:rPr>
        <w:t>The NR WID already allows WG chairs to prioritize discussions on NR non-standalone aspects</w:t>
      </w:r>
      <w:r w:rsidR="006838D4">
        <w:rPr>
          <w:lang w:eastAsia="zh-CN"/>
        </w:rPr>
        <w:t xml:space="preserve"> and other aspects that target completion in June 2018. If the NR WI needs more online time, a first measure should be to further delay the start of the NR study items in RAN1 and RAN2. Similar measures could be taken in RAN3 as a first step to provide more focus on the NR work for Rel-15.</w:t>
      </w:r>
    </w:p>
    <w:p w14:paraId="150470BB" w14:textId="6C04FF31" w:rsidR="006838D4" w:rsidRDefault="006838D4" w:rsidP="006838D4">
      <w:pPr>
        <w:pStyle w:val="Heading1"/>
      </w:pPr>
      <w:r>
        <w:t>Status of NR specification work in RAN4</w:t>
      </w:r>
    </w:p>
    <w:p w14:paraId="2D9B6446" w14:textId="743C4484" w:rsidR="006838D4" w:rsidRDefault="006838D4" w:rsidP="006838D4">
      <w:r>
        <w:rPr>
          <w:rFonts w:hint="eastAsia"/>
        </w:rPr>
        <w:t xml:space="preserve">As noted in the previous section, RAN4 faces challenges due to the large number of features and scalability options being specified in RAN1 and RAN2. </w:t>
      </w:r>
      <w:r>
        <w:t>While RAN4 will likely have to prioritize defining core requirements for a subset of those features in Rel-15 due to practical time constraints, this does not need to lead to the removal of the feature in RAN1 and RAN2 specifications. In particular from a functional perspective, forward compatibility should be ensured for all the basic features of NR. Furthermore, features will have to be used in the IMT-2020 submission and self-evaluations from 3GPP, even if RAN4 takes more time for defining the corresponding requirements.</w:t>
      </w:r>
    </w:p>
    <w:p w14:paraId="3CE18E5C" w14:textId="3D22B1A6" w:rsidR="00EF02C8" w:rsidRDefault="006838D4" w:rsidP="006838D4">
      <w:r>
        <w:t xml:space="preserve">RAN4 should strive to define requirements and test cases that are scalable, whenever possible, to match the </w:t>
      </w:r>
      <w:r w:rsidR="00037031">
        <w:t xml:space="preserve">increased </w:t>
      </w:r>
      <w:r>
        <w:t>flexibility provided by the PHY and MAC layers</w:t>
      </w:r>
      <w:r w:rsidR="00037031">
        <w:t xml:space="preserve"> of NR</w:t>
      </w:r>
      <w:r>
        <w:t xml:space="preserve">. When not </w:t>
      </w:r>
      <w:r w:rsidR="00037031">
        <w:t>feasible</w:t>
      </w:r>
      <w:r>
        <w:t>, RAN4 will have to prioritize defining requirements for certain values of the PHY parameters, on a case-by-case basis. RAN4 will be the best place to make such decisions. WG chairs should again ensure that cross-WG issues are identified and prioritized in the next quarter.</w:t>
      </w:r>
    </w:p>
    <w:p w14:paraId="05213083" w14:textId="3868E5BC" w:rsidR="006838D4" w:rsidRPr="006838D4" w:rsidRDefault="006838D4" w:rsidP="006838D4">
      <w:r>
        <w:t>For defining requirements for NR bands and LTE/NR DC band combinations, RAN4 will have to strive to define requirements for the early deployment scenarios needed by operators. It is expected that such work will be mostly driven by contributions motivated by the needs of operators. Thus RAN4 will progress as long as sufficient interest is shown by the contributing companies.</w:t>
      </w:r>
    </w:p>
    <w:p w14:paraId="341F2508" w14:textId="476449F9" w:rsidR="00D064A8" w:rsidRDefault="006838D4" w:rsidP="00D064A8">
      <w:pPr>
        <w:pStyle w:val="Heading1"/>
      </w:pPr>
      <w:r>
        <w:lastRenderedPageBreak/>
        <w:t>Principles for NR work prioritization</w:t>
      </w:r>
    </w:p>
    <w:p w14:paraId="54D64FD4" w14:textId="77777777" w:rsidR="00FF4F1F" w:rsidRPr="001E75ED" w:rsidRDefault="000A7570" w:rsidP="001E75ED">
      <w:pPr>
        <w:spacing w:after="0"/>
      </w:pPr>
      <w:r w:rsidRPr="001E75ED">
        <w:t>RAN should follow some principles for this exercise:</w:t>
      </w:r>
    </w:p>
    <w:p w14:paraId="4A7266CC" w14:textId="77777777" w:rsidR="00972897" w:rsidRPr="00972897" w:rsidRDefault="000A7570" w:rsidP="001E75ED">
      <w:pPr>
        <w:pStyle w:val="ListParagraph"/>
        <w:numPr>
          <w:ilvl w:val="0"/>
          <w:numId w:val="30"/>
        </w:numPr>
        <w:rPr>
          <w:sz w:val="20"/>
          <w:szCs w:val="20"/>
        </w:rPr>
      </w:pPr>
      <w:r w:rsidRPr="001E75ED">
        <w:rPr>
          <w:rFonts w:eastAsiaTheme="minorEastAsia"/>
          <w:sz w:val="20"/>
          <w:szCs w:val="20"/>
        </w:rPr>
        <w:t>Prioritize features that are essential for system operation</w:t>
      </w:r>
    </w:p>
    <w:p w14:paraId="3CC15993" w14:textId="6F9469F7" w:rsidR="00FF4F1F" w:rsidRPr="001E75ED" w:rsidRDefault="00972897" w:rsidP="001E75ED">
      <w:pPr>
        <w:pStyle w:val="ListParagraph"/>
        <w:numPr>
          <w:ilvl w:val="0"/>
          <w:numId w:val="30"/>
        </w:numPr>
        <w:rPr>
          <w:sz w:val="20"/>
          <w:szCs w:val="20"/>
        </w:rPr>
      </w:pPr>
      <w:r>
        <w:rPr>
          <w:rFonts w:eastAsiaTheme="minorEastAsia"/>
          <w:sz w:val="20"/>
          <w:szCs w:val="20"/>
        </w:rPr>
        <w:t xml:space="preserve">DO NOT de-prioritize features that are essential for </w:t>
      </w:r>
      <w:r w:rsidR="00037031">
        <w:rPr>
          <w:rFonts w:eastAsiaTheme="minorEastAsia"/>
          <w:sz w:val="20"/>
          <w:szCs w:val="20"/>
        </w:rPr>
        <w:t>performance differentiation</w:t>
      </w:r>
    </w:p>
    <w:p w14:paraId="609622E9" w14:textId="77777777" w:rsidR="00FF4F1F" w:rsidRPr="001E75ED" w:rsidRDefault="000A7570" w:rsidP="001E75ED">
      <w:pPr>
        <w:pStyle w:val="ListParagraph"/>
        <w:numPr>
          <w:ilvl w:val="0"/>
          <w:numId w:val="30"/>
        </w:numPr>
        <w:rPr>
          <w:sz w:val="20"/>
          <w:szCs w:val="20"/>
        </w:rPr>
      </w:pPr>
      <w:r w:rsidRPr="001E75ED">
        <w:rPr>
          <w:rFonts w:eastAsiaTheme="minorEastAsia"/>
          <w:sz w:val="20"/>
          <w:szCs w:val="20"/>
        </w:rPr>
        <w:t>Do NOT de-prioritize features essential for forward compatibility</w:t>
      </w:r>
    </w:p>
    <w:p w14:paraId="2CB229D9" w14:textId="7AC61B8F" w:rsidR="00A508B2" w:rsidRPr="001E75ED" w:rsidRDefault="001E75ED" w:rsidP="001E75ED">
      <w:pPr>
        <w:pStyle w:val="ListParagraph"/>
        <w:numPr>
          <w:ilvl w:val="0"/>
          <w:numId w:val="30"/>
        </w:numPr>
        <w:rPr>
          <w:sz w:val="20"/>
          <w:szCs w:val="20"/>
        </w:rPr>
      </w:pPr>
      <w:r w:rsidRPr="001E75ED">
        <w:rPr>
          <w:rFonts w:eastAsiaTheme="minorEastAsia"/>
          <w:sz w:val="20"/>
          <w:szCs w:val="20"/>
        </w:rPr>
        <w:t>Do NOT de-prioritize features essential for early deployment plan</w:t>
      </w:r>
    </w:p>
    <w:p w14:paraId="54C3C863" w14:textId="77777777" w:rsidR="001E75ED" w:rsidRDefault="001E75ED" w:rsidP="001E75ED">
      <w:pPr>
        <w:spacing w:after="0"/>
      </w:pPr>
    </w:p>
    <w:p w14:paraId="6D901507" w14:textId="040A2F9A" w:rsidR="001E75ED" w:rsidRPr="001E75ED" w:rsidRDefault="001E75ED" w:rsidP="001E75ED">
      <w:pPr>
        <w:spacing w:after="0"/>
      </w:pPr>
      <w:r w:rsidRPr="001E75ED">
        <w:t xml:space="preserve">RAN </w:t>
      </w:r>
      <w:r>
        <w:rPr>
          <w:lang w:val="en-US"/>
        </w:rPr>
        <w:t xml:space="preserve">also </w:t>
      </w:r>
      <w:r w:rsidRPr="001E75ED">
        <w:t>needs to carefully analyze and understand priorit</w:t>
      </w:r>
      <w:r>
        <w:t>ies</w:t>
      </w:r>
      <w:r w:rsidRPr="001E75ED">
        <w:t xml:space="preserve"> for early deployments for NR </w:t>
      </w:r>
      <w:r>
        <w:t>non-standalone and standalone. For instance there are many variants of LTE/NR dual connectivity deployments (basic, with SUL, with SUL and UL sharing, with or without intermodulation issues between UL carriers), precisely because these stem from deployment constraints based by operators (available spectrum bands falling into IMD issues, deployment sites constraints e.g. leading to poor coverage in TDD C-band, etc)</w:t>
      </w:r>
      <w:r w:rsidR="00037031">
        <w:t xml:space="preserve"> [2]</w:t>
      </w:r>
      <w:r>
        <w:t xml:space="preserve">. </w:t>
      </w:r>
      <w:r w:rsidR="006377E9">
        <w:t>Similarly, LTE/NR coexistence scenarios with UL bandwidth sharing or DL bandwidth sharing are precisely targeting early deployment scenarios and better system performance, sometimes the only solution if new spectrum is not yet available</w:t>
      </w:r>
      <w:r w:rsidR="006377E9" w:rsidDel="006377E9">
        <w:t xml:space="preserve"> </w:t>
      </w:r>
      <w:r>
        <w:t>.</w:t>
      </w:r>
      <w:r w:rsidR="00972897">
        <w:t xml:space="preserve"> It should be noted that technical solutions for these scenarios exploit the basic flexibility of the NR design and additional specification impact is mostly common to all the variants and mostly decided already in RAN1.</w:t>
      </w:r>
    </w:p>
    <w:p w14:paraId="0B697500" w14:textId="77777777" w:rsidR="00521F3D" w:rsidRDefault="00521F3D" w:rsidP="00521F3D">
      <w:pPr>
        <w:pStyle w:val="Heading1"/>
      </w:pPr>
      <w:r>
        <w:t>Conclusion</w:t>
      </w:r>
    </w:p>
    <w:p w14:paraId="67BA3E70" w14:textId="6AA9A940" w:rsidR="00E35277" w:rsidRDefault="001E2BBB" w:rsidP="00521F3D">
      <w:pPr>
        <w:rPr>
          <w:lang w:eastAsia="zh-CN"/>
        </w:rPr>
      </w:pPr>
      <w:r>
        <w:rPr>
          <w:lang w:eastAsia="zh-CN"/>
        </w:rPr>
        <w:t>This paper</w:t>
      </w:r>
      <w:r w:rsidR="001E75ED">
        <w:rPr>
          <w:lang w:eastAsia="zh-CN"/>
        </w:rPr>
        <w:t xml:space="preserve"> discussed the status of NR specification work in RAN WGs. The following guidelines are derived from the above analysis.</w:t>
      </w:r>
    </w:p>
    <w:p w14:paraId="28F89873" w14:textId="5FD3B201" w:rsidR="001E75ED" w:rsidRDefault="001E75ED" w:rsidP="00521F3D">
      <w:pPr>
        <w:rPr>
          <w:lang w:eastAsia="zh-CN"/>
        </w:rPr>
      </w:pPr>
      <w:r>
        <w:rPr>
          <w:lang w:eastAsia="zh-CN"/>
        </w:rPr>
        <w:t>Proposals:</w:t>
      </w:r>
    </w:p>
    <w:p w14:paraId="0343ED66" w14:textId="77777777" w:rsidR="00972897" w:rsidRPr="00972897" w:rsidRDefault="001E75ED" w:rsidP="001E75ED">
      <w:pPr>
        <w:pStyle w:val="ListParagraph"/>
        <w:numPr>
          <w:ilvl w:val="0"/>
          <w:numId w:val="31"/>
        </w:numPr>
        <w:rPr>
          <w:sz w:val="20"/>
          <w:szCs w:val="20"/>
        </w:rPr>
      </w:pPr>
      <w:r w:rsidRPr="001E75ED">
        <w:rPr>
          <w:rFonts w:eastAsiaTheme="minorEastAsia"/>
          <w:sz w:val="20"/>
          <w:szCs w:val="20"/>
        </w:rPr>
        <w:t>Prioritize features that are essential for system operation</w:t>
      </w:r>
    </w:p>
    <w:p w14:paraId="7EC17254" w14:textId="22C00E14" w:rsidR="001E75ED" w:rsidRPr="001E75ED" w:rsidRDefault="00972897" w:rsidP="001E75ED">
      <w:pPr>
        <w:pStyle w:val="ListParagraph"/>
        <w:numPr>
          <w:ilvl w:val="0"/>
          <w:numId w:val="31"/>
        </w:numPr>
        <w:rPr>
          <w:sz w:val="20"/>
          <w:szCs w:val="20"/>
        </w:rPr>
      </w:pPr>
      <w:r>
        <w:rPr>
          <w:rFonts w:eastAsiaTheme="minorEastAsia"/>
          <w:sz w:val="20"/>
          <w:szCs w:val="20"/>
        </w:rPr>
        <w:t>P</w:t>
      </w:r>
      <w:r w:rsidR="001E75ED">
        <w:rPr>
          <w:rFonts w:eastAsiaTheme="minorEastAsia"/>
          <w:sz w:val="20"/>
          <w:szCs w:val="20"/>
        </w:rPr>
        <w:t>rioritize resolving cross-WG issues in the next WG discussions</w:t>
      </w:r>
    </w:p>
    <w:p w14:paraId="09417C8F" w14:textId="77777777" w:rsidR="00972897" w:rsidRPr="001E75ED" w:rsidRDefault="00972897" w:rsidP="00972897">
      <w:pPr>
        <w:pStyle w:val="ListParagraph"/>
        <w:numPr>
          <w:ilvl w:val="0"/>
          <w:numId w:val="31"/>
        </w:numPr>
        <w:rPr>
          <w:sz w:val="20"/>
          <w:szCs w:val="20"/>
        </w:rPr>
      </w:pPr>
      <w:r>
        <w:rPr>
          <w:rFonts w:eastAsiaTheme="minorEastAsia"/>
          <w:sz w:val="20"/>
          <w:szCs w:val="20"/>
        </w:rPr>
        <w:t>DO NOT de-prioritize features that are essential for performance differentiation</w:t>
      </w:r>
    </w:p>
    <w:p w14:paraId="5E4C08BC" w14:textId="77777777" w:rsidR="001E75ED" w:rsidRPr="001E75ED" w:rsidRDefault="001E75ED" w:rsidP="001E75ED">
      <w:pPr>
        <w:pStyle w:val="ListParagraph"/>
        <w:numPr>
          <w:ilvl w:val="0"/>
          <w:numId w:val="31"/>
        </w:numPr>
        <w:rPr>
          <w:sz w:val="20"/>
          <w:szCs w:val="20"/>
        </w:rPr>
      </w:pPr>
      <w:r w:rsidRPr="001E75ED">
        <w:rPr>
          <w:rFonts w:eastAsiaTheme="minorEastAsia"/>
          <w:sz w:val="20"/>
          <w:szCs w:val="20"/>
        </w:rPr>
        <w:t>Do NOT de-prioritize features essential for forward compatibility</w:t>
      </w:r>
    </w:p>
    <w:p w14:paraId="25F7F6D4" w14:textId="07BADC54" w:rsidR="001E75ED" w:rsidRPr="001E75ED" w:rsidRDefault="001E75ED" w:rsidP="001E75ED">
      <w:pPr>
        <w:pStyle w:val="ListParagraph"/>
        <w:numPr>
          <w:ilvl w:val="0"/>
          <w:numId w:val="31"/>
        </w:numPr>
        <w:rPr>
          <w:sz w:val="20"/>
          <w:szCs w:val="20"/>
        </w:rPr>
      </w:pPr>
      <w:r w:rsidRPr="001E75ED">
        <w:rPr>
          <w:rFonts w:eastAsiaTheme="minorEastAsia"/>
          <w:sz w:val="20"/>
          <w:szCs w:val="20"/>
        </w:rPr>
        <w:t>Do NOT de-prioritize features essential for early deployment plan</w:t>
      </w:r>
      <w:r>
        <w:rPr>
          <w:rFonts w:eastAsiaTheme="minorEastAsia"/>
          <w:sz w:val="20"/>
          <w:szCs w:val="20"/>
        </w:rPr>
        <w:t>s, such as LTE/NR coexistence and SUL</w:t>
      </w:r>
    </w:p>
    <w:p w14:paraId="2F7D91CE" w14:textId="26A33FCF" w:rsidR="001E75ED" w:rsidRPr="001E75ED" w:rsidRDefault="001E75ED" w:rsidP="001E75ED">
      <w:pPr>
        <w:pStyle w:val="ListParagraph"/>
        <w:numPr>
          <w:ilvl w:val="0"/>
          <w:numId w:val="31"/>
        </w:numPr>
        <w:rPr>
          <w:sz w:val="20"/>
          <w:szCs w:val="20"/>
        </w:rPr>
      </w:pPr>
      <w:r>
        <w:rPr>
          <w:rFonts w:eastAsiaTheme="minorEastAsia"/>
          <w:sz w:val="20"/>
          <w:szCs w:val="20"/>
        </w:rPr>
        <w:t>Consider prioritizing RAN4 requirements for certain features, without removing the feature from RAN1 and RAN2 specifications, if scalable requirements cannot be defined by RAN4</w:t>
      </w:r>
    </w:p>
    <w:p w14:paraId="4CAE98B3" w14:textId="30543A3D" w:rsidR="001E75ED" w:rsidRPr="001E75ED" w:rsidRDefault="001E75ED" w:rsidP="001E75ED">
      <w:pPr>
        <w:pStyle w:val="ListParagraph"/>
        <w:numPr>
          <w:ilvl w:val="0"/>
          <w:numId w:val="31"/>
        </w:numPr>
        <w:rPr>
          <w:sz w:val="20"/>
          <w:szCs w:val="20"/>
        </w:rPr>
      </w:pPr>
      <w:r>
        <w:rPr>
          <w:rFonts w:eastAsiaTheme="minorEastAsia"/>
          <w:sz w:val="20"/>
          <w:szCs w:val="20"/>
        </w:rPr>
        <w:t>Encourage companies to provide complete contributions on NR bands and LTE/NR band combinations requirements to RAN4</w:t>
      </w:r>
      <w:r w:rsidR="00972897">
        <w:rPr>
          <w:rFonts w:eastAsiaTheme="minorEastAsia"/>
          <w:sz w:val="20"/>
          <w:szCs w:val="20"/>
        </w:rPr>
        <w:t xml:space="preserve"> in a timely manner</w:t>
      </w:r>
    </w:p>
    <w:p w14:paraId="7F050CA6" w14:textId="1630A56B" w:rsidR="00037031" w:rsidRDefault="00037031" w:rsidP="00037031">
      <w:pPr>
        <w:pStyle w:val="Heading1"/>
      </w:pPr>
      <w:r>
        <w:t>References</w:t>
      </w:r>
    </w:p>
    <w:p w14:paraId="6EFA4CCA" w14:textId="6683E807" w:rsidR="00E35277" w:rsidRDefault="00037031" w:rsidP="00037031">
      <w:pPr>
        <w:rPr>
          <w:lang w:eastAsia="zh-CN"/>
        </w:rPr>
      </w:pPr>
      <w:r>
        <w:rPr>
          <w:lang w:eastAsia="zh-CN"/>
        </w:rPr>
        <w:t xml:space="preserve">[1] </w:t>
      </w:r>
      <w:r w:rsidRPr="00037031">
        <w:rPr>
          <w:lang w:eastAsia="zh-CN"/>
        </w:rPr>
        <w:t>RP-171870</w:t>
      </w:r>
      <w:r>
        <w:rPr>
          <w:lang w:eastAsia="zh-CN"/>
        </w:rPr>
        <w:t xml:space="preserve">, </w:t>
      </w:r>
      <w:r w:rsidRPr="00037031">
        <w:rPr>
          <w:lang w:eastAsia="zh-CN"/>
        </w:rPr>
        <w:t>Capability handling for single uplink in NR</w:t>
      </w:r>
      <w:r>
        <w:rPr>
          <w:lang w:eastAsia="zh-CN"/>
        </w:rPr>
        <w:t xml:space="preserve">, </w:t>
      </w:r>
      <w:r w:rsidRPr="00037031">
        <w:rPr>
          <w:lang w:eastAsia="zh-CN"/>
        </w:rPr>
        <w:t>Huawei, HiSilicon</w:t>
      </w:r>
    </w:p>
    <w:p w14:paraId="1360D620" w14:textId="73EECCBE" w:rsidR="00521F3D" w:rsidRPr="00055230" w:rsidRDefault="00037031" w:rsidP="00521F3D">
      <w:pPr>
        <w:rPr>
          <w:lang w:eastAsia="zh-CN"/>
        </w:rPr>
      </w:pPr>
      <w:r>
        <w:rPr>
          <w:lang w:eastAsia="zh-CN"/>
        </w:rPr>
        <w:t xml:space="preserve">[2] </w:t>
      </w:r>
      <w:r w:rsidRPr="00037031">
        <w:rPr>
          <w:lang w:eastAsia="zh-CN"/>
        </w:rPr>
        <w:t>RP-171868</w:t>
      </w:r>
      <w:r>
        <w:rPr>
          <w:lang w:eastAsia="zh-CN"/>
        </w:rPr>
        <w:t xml:space="preserve">, </w:t>
      </w:r>
      <w:r w:rsidRPr="00037031">
        <w:rPr>
          <w:lang w:eastAsia="zh-CN"/>
        </w:rPr>
        <w:t>High priority scenarios for Rel-15 NR</w:t>
      </w:r>
      <w:r>
        <w:rPr>
          <w:lang w:eastAsia="zh-CN"/>
        </w:rPr>
        <w:t xml:space="preserve">, </w:t>
      </w:r>
      <w:r w:rsidRPr="00037031">
        <w:rPr>
          <w:lang w:eastAsia="zh-CN"/>
        </w:rPr>
        <w:t>Huawei, HiSilicon</w:t>
      </w:r>
    </w:p>
    <w:p w14:paraId="05033D1B" w14:textId="77777777" w:rsidR="009374E6" w:rsidRPr="00CE24ED" w:rsidRDefault="009374E6" w:rsidP="00CE24ED">
      <w:pPr>
        <w:rPr>
          <w:lang w:val="en-US"/>
        </w:rPr>
      </w:pPr>
    </w:p>
    <w:p w14:paraId="684BE01D" w14:textId="77777777" w:rsidR="00A508B2" w:rsidRPr="00CE24ED" w:rsidRDefault="00A508B2" w:rsidP="00CE24ED">
      <w:pPr>
        <w:rPr>
          <w:lang w:val="en-US"/>
        </w:rPr>
      </w:pPr>
    </w:p>
    <w:p w14:paraId="41E1B84A" w14:textId="77777777" w:rsidR="00D21DBC" w:rsidRPr="00CE24ED" w:rsidRDefault="00D21DBC" w:rsidP="00D21DBC">
      <w:pPr>
        <w:rPr>
          <w:lang w:val="en-US"/>
        </w:rPr>
      </w:pPr>
    </w:p>
    <w:p w14:paraId="0B67BD1D" w14:textId="77777777" w:rsidR="00A72E13" w:rsidRPr="00BC2E11" w:rsidRDefault="00A72E13" w:rsidP="00A72E13">
      <w:pPr>
        <w:rPr>
          <w:lang w:val="en-US"/>
        </w:rPr>
      </w:pPr>
    </w:p>
    <w:p w14:paraId="25CEA6ED" w14:textId="77777777" w:rsidR="00A72E13" w:rsidRPr="00A72E13" w:rsidRDefault="00A72E13" w:rsidP="00A72E13">
      <w:pPr>
        <w:rPr>
          <w:lang w:val="en-US"/>
        </w:rPr>
      </w:pPr>
      <w:r w:rsidRPr="00A72E13">
        <w:rPr>
          <w:rFonts w:hint="eastAsia"/>
          <w:lang w:val="en-US"/>
        </w:rPr>
        <w:t xml:space="preserve"> </w:t>
      </w:r>
    </w:p>
    <w:p w14:paraId="03E69E14" w14:textId="77777777" w:rsidR="00A72E13" w:rsidRPr="00A72E13" w:rsidRDefault="00A72E13" w:rsidP="00A72E13">
      <w:pPr>
        <w:rPr>
          <w:lang w:val="en-US" w:eastAsia="zh-CN"/>
        </w:rPr>
      </w:pPr>
    </w:p>
    <w:p w14:paraId="414B1FC9" w14:textId="77777777" w:rsidR="00A508B2" w:rsidRPr="00A72E13" w:rsidRDefault="00CC1FAC" w:rsidP="00A72E13">
      <w:pPr>
        <w:rPr>
          <w:lang w:eastAsia="zh-CN"/>
        </w:rPr>
      </w:pPr>
      <w:r w:rsidRPr="00A72E13">
        <w:rPr>
          <w:lang w:eastAsia="zh-CN"/>
        </w:rPr>
        <w:t xml:space="preserve"> </w:t>
      </w:r>
    </w:p>
    <w:p w14:paraId="7A0F3689" w14:textId="77777777" w:rsidR="00120111" w:rsidRPr="00A72E13" w:rsidRDefault="00120111" w:rsidP="007871A3">
      <w:pPr>
        <w:rPr>
          <w:lang w:val="en-US" w:eastAsia="zh-CN"/>
        </w:rPr>
      </w:pPr>
    </w:p>
    <w:p w14:paraId="34AC21C7" w14:textId="77777777" w:rsidR="00ED2B75" w:rsidRPr="00120111" w:rsidRDefault="00ED2B75" w:rsidP="00ED2B75">
      <w:pPr>
        <w:rPr>
          <w:lang w:eastAsia="zh-CN"/>
        </w:rPr>
      </w:pPr>
    </w:p>
    <w:p w14:paraId="4A989A72" w14:textId="77777777" w:rsidR="004E6F90" w:rsidRPr="00EF02C8" w:rsidRDefault="004E6F90" w:rsidP="00EF02C8">
      <w:pPr>
        <w:rPr>
          <w:lang w:val="en-US" w:eastAsia="zh-CN"/>
        </w:rPr>
      </w:pPr>
    </w:p>
    <w:p w14:paraId="5B69E85F" w14:textId="77777777" w:rsidR="00D064A8" w:rsidRPr="00D064A8" w:rsidRDefault="00EF02C8" w:rsidP="00D064A8">
      <w:pPr>
        <w:rPr>
          <w:lang w:eastAsia="zh-CN"/>
        </w:rPr>
      </w:pPr>
      <w:r>
        <w:rPr>
          <w:lang w:eastAsia="zh-CN"/>
        </w:rPr>
        <w:t xml:space="preserve"> </w:t>
      </w:r>
    </w:p>
    <w:p w14:paraId="09046001" w14:textId="77777777" w:rsidR="00D064A8" w:rsidRPr="00F47212" w:rsidRDefault="00D064A8" w:rsidP="00D064A8">
      <w:pPr>
        <w:rPr>
          <w:lang w:val="en-US"/>
        </w:rPr>
      </w:pPr>
    </w:p>
    <w:p w14:paraId="07E3B187" w14:textId="77777777" w:rsidR="00F47212" w:rsidRPr="00F47212" w:rsidRDefault="00F47212" w:rsidP="00F47212">
      <w:pPr>
        <w:rPr>
          <w:lang w:val="en-US"/>
        </w:rPr>
      </w:pPr>
    </w:p>
    <w:p w14:paraId="451E2D22" w14:textId="77777777" w:rsidR="00F47212" w:rsidRPr="00F47212" w:rsidRDefault="00F47212" w:rsidP="00F47212">
      <w:pPr>
        <w:rPr>
          <w:lang w:val="en-US"/>
        </w:rPr>
      </w:pPr>
    </w:p>
    <w:p w14:paraId="31B647D2" w14:textId="77777777" w:rsidR="00F47212" w:rsidRPr="00F47212" w:rsidRDefault="00F47212" w:rsidP="00F47212">
      <w:pPr>
        <w:rPr>
          <w:lang w:val="en-US"/>
        </w:rPr>
      </w:pPr>
    </w:p>
    <w:p w14:paraId="38EE0E4B" w14:textId="77777777" w:rsidR="00F50728" w:rsidRPr="00F47212" w:rsidRDefault="00F50728" w:rsidP="00F50728"/>
    <w:p w14:paraId="1FA72645" w14:textId="77777777" w:rsidR="00044BBA" w:rsidRPr="00044BBA" w:rsidRDefault="00F50728" w:rsidP="00044BBA">
      <w:r>
        <w:t xml:space="preserve"> </w:t>
      </w:r>
    </w:p>
    <w:p w14:paraId="6A73E26E" w14:textId="77777777" w:rsidR="00A508B2" w:rsidRPr="00044BBA" w:rsidRDefault="00A508B2" w:rsidP="00044BBA">
      <w:pPr>
        <w:rPr>
          <w:lang w:val="en-US"/>
        </w:rPr>
      </w:pPr>
    </w:p>
    <w:p w14:paraId="7AC28D18" w14:textId="77777777" w:rsidR="00044BBA" w:rsidRPr="00044BBA" w:rsidRDefault="00044BBA" w:rsidP="00044BBA">
      <w:pPr>
        <w:rPr>
          <w:lang w:val="en-US"/>
        </w:rPr>
      </w:pPr>
    </w:p>
    <w:p w14:paraId="14ABCA95" w14:textId="77777777" w:rsidR="00DD5F7D" w:rsidRPr="00044BBA" w:rsidRDefault="00DD5F7D" w:rsidP="00DD5F7D"/>
    <w:p w14:paraId="1D876928" w14:textId="77777777" w:rsidR="006D6B31" w:rsidRPr="00271320" w:rsidRDefault="00281F51" w:rsidP="00271320">
      <w:r>
        <w:t xml:space="preserve"> </w:t>
      </w:r>
      <w:r w:rsidR="00D243B4">
        <w:t xml:space="preserve"> </w:t>
      </w:r>
      <w:r w:rsidR="00EE085D">
        <w:t xml:space="preserve"> </w:t>
      </w:r>
      <w:r w:rsidR="006D6B31">
        <w:t xml:space="preserve"> </w:t>
      </w:r>
    </w:p>
    <w:p w14:paraId="6ED9F1C1" w14:textId="77777777" w:rsidR="006D6B31" w:rsidRDefault="006D6B31"/>
    <w:sectPr w:rsidR="006D6B31">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12830" w14:textId="77777777" w:rsidR="00E2064B" w:rsidRDefault="00E2064B">
      <w:pPr>
        <w:spacing w:after="0"/>
      </w:pPr>
      <w:r>
        <w:separator/>
      </w:r>
    </w:p>
  </w:endnote>
  <w:endnote w:type="continuationSeparator" w:id="0">
    <w:p w14:paraId="512D4564" w14:textId="77777777" w:rsidR="00E2064B" w:rsidRDefault="00E206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324FA" w14:textId="77777777" w:rsidR="00E2064B" w:rsidRDefault="00E2064B">
      <w:pPr>
        <w:spacing w:after="0"/>
      </w:pPr>
      <w:r>
        <w:separator/>
      </w:r>
    </w:p>
  </w:footnote>
  <w:footnote w:type="continuationSeparator" w:id="0">
    <w:p w14:paraId="31A6C39E" w14:textId="77777777" w:rsidR="00E2064B" w:rsidRDefault="00E206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3A2FC" w14:textId="77777777" w:rsidR="00A508B2" w:rsidRDefault="00CC1F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6" w15:restartNumberingAfterBreak="0">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C40353"/>
    <w:multiLevelType w:val="hybridMultilevel"/>
    <w:tmpl w:val="1CF4058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28710F"/>
    <w:multiLevelType w:val="hybridMultilevel"/>
    <w:tmpl w:val="1CF4058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F05358"/>
    <w:multiLevelType w:val="hybridMultilevel"/>
    <w:tmpl w:val="1EE80D68"/>
    <w:lvl w:ilvl="0" w:tplc="A958051E">
      <w:start w:val="1"/>
      <w:numFmt w:val="bullet"/>
      <w:lvlText w:val="•"/>
      <w:lvlJc w:val="left"/>
      <w:pPr>
        <w:tabs>
          <w:tab w:val="num" w:pos="720"/>
        </w:tabs>
        <w:ind w:left="720" w:hanging="360"/>
      </w:pPr>
      <w:rPr>
        <w:rFonts w:ascii="SimSun" w:hAnsi="SimSun" w:hint="default"/>
      </w:rPr>
    </w:lvl>
    <w:lvl w:ilvl="1" w:tplc="8CAAD42C">
      <w:start w:val="127"/>
      <w:numFmt w:val="bullet"/>
      <w:lvlText w:val="–"/>
      <w:lvlJc w:val="left"/>
      <w:pPr>
        <w:tabs>
          <w:tab w:val="num" w:pos="1440"/>
        </w:tabs>
        <w:ind w:left="1440" w:hanging="360"/>
      </w:pPr>
      <w:rPr>
        <w:rFonts w:ascii="SimSun" w:hAnsi="SimSun" w:hint="default"/>
      </w:rPr>
    </w:lvl>
    <w:lvl w:ilvl="2" w:tplc="42400044" w:tentative="1">
      <w:start w:val="1"/>
      <w:numFmt w:val="bullet"/>
      <w:lvlText w:val="•"/>
      <w:lvlJc w:val="left"/>
      <w:pPr>
        <w:tabs>
          <w:tab w:val="num" w:pos="2160"/>
        </w:tabs>
        <w:ind w:left="2160" w:hanging="360"/>
      </w:pPr>
      <w:rPr>
        <w:rFonts w:ascii="SimSun" w:hAnsi="SimSun" w:hint="default"/>
      </w:rPr>
    </w:lvl>
    <w:lvl w:ilvl="3" w:tplc="811816E2" w:tentative="1">
      <w:start w:val="1"/>
      <w:numFmt w:val="bullet"/>
      <w:lvlText w:val="•"/>
      <w:lvlJc w:val="left"/>
      <w:pPr>
        <w:tabs>
          <w:tab w:val="num" w:pos="2880"/>
        </w:tabs>
        <w:ind w:left="2880" w:hanging="360"/>
      </w:pPr>
      <w:rPr>
        <w:rFonts w:ascii="SimSun" w:hAnsi="SimSun" w:hint="default"/>
      </w:rPr>
    </w:lvl>
    <w:lvl w:ilvl="4" w:tplc="1A4647E0" w:tentative="1">
      <w:start w:val="1"/>
      <w:numFmt w:val="bullet"/>
      <w:lvlText w:val="•"/>
      <w:lvlJc w:val="left"/>
      <w:pPr>
        <w:tabs>
          <w:tab w:val="num" w:pos="3600"/>
        </w:tabs>
        <w:ind w:left="3600" w:hanging="360"/>
      </w:pPr>
      <w:rPr>
        <w:rFonts w:ascii="SimSun" w:hAnsi="SimSun" w:hint="default"/>
      </w:rPr>
    </w:lvl>
    <w:lvl w:ilvl="5" w:tplc="B9C2CA94" w:tentative="1">
      <w:start w:val="1"/>
      <w:numFmt w:val="bullet"/>
      <w:lvlText w:val="•"/>
      <w:lvlJc w:val="left"/>
      <w:pPr>
        <w:tabs>
          <w:tab w:val="num" w:pos="4320"/>
        </w:tabs>
        <w:ind w:left="4320" w:hanging="360"/>
      </w:pPr>
      <w:rPr>
        <w:rFonts w:ascii="SimSun" w:hAnsi="SimSun" w:hint="default"/>
      </w:rPr>
    </w:lvl>
    <w:lvl w:ilvl="6" w:tplc="0ED8AF46" w:tentative="1">
      <w:start w:val="1"/>
      <w:numFmt w:val="bullet"/>
      <w:lvlText w:val="•"/>
      <w:lvlJc w:val="left"/>
      <w:pPr>
        <w:tabs>
          <w:tab w:val="num" w:pos="5040"/>
        </w:tabs>
        <w:ind w:left="5040" w:hanging="360"/>
      </w:pPr>
      <w:rPr>
        <w:rFonts w:ascii="SimSun" w:hAnsi="SimSun" w:hint="default"/>
      </w:rPr>
    </w:lvl>
    <w:lvl w:ilvl="7" w:tplc="9BAA43CA" w:tentative="1">
      <w:start w:val="1"/>
      <w:numFmt w:val="bullet"/>
      <w:lvlText w:val="•"/>
      <w:lvlJc w:val="left"/>
      <w:pPr>
        <w:tabs>
          <w:tab w:val="num" w:pos="5760"/>
        </w:tabs>
        <w:ind w:left="5760" w:hanging="360"/>
      </w:pPr>
      <w:rPr>
        <w:rFonts w:ascii="SimSun" w:hAnsi="SimSun" w:hint="default"/>
      </w:rPr>
    </w:lvl>
    <w:lvl w:ilvl="8" w:tplc="0D445FC6"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Microsoft YaHei" w:hAnsi="Microsoft YaHei"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EA6073"/>
    <w:multiLevelType w:val="hybridMultilevel"/>
    <w:tmpl w:val="EE34C5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28"/>
  </w:num>
  <w:num w:numId="4">
    <w:abstractNumId w:val="19"/>
  </w:num>
  <w:num w:numId="5">
    <w:abstractNumId w:val="6"/>
  </w:num>
  <w:num w:numId="6">
    <w:abstractNumId w:val="25"/>
  </w:num>
  <w:num w:numId="7">
    <w:abstractNumId w:val="11"/>
  </w:num>
  <w:num w:numId="8">
    <w:abstractNumId w:val="21"/>
  </w:num>
  <w:num w:numId="9">
    <w:abstractNumId w:val="10"/>
  </w:num>
  <w:num w:numId="10">
    <w:abstractNumId w:val="5"/>
  </w:num>
  <w:num w:numId="11">
    <w:abstractNumId w:val="27"/>
  </w:num>
  <w:num w:numId="12">
    <w:abstractNumId w:val="4"/>
  </w:num>
  <w:num w:numId="13">
    <w:abstractNumId w:val="23"/>
  </w:num>
  <w:num w:numId="14">
    <w:abstractNumId w:val="22"/>
  </w:num>
  <w:num w:numId="15">
    <w:abstractNumId w:val="3"/>
  </w:num>
  <w:num w:numId="16">
    <w:abstractNumId w:val="17"/>
  </w:num>
  <w:num w:numId="17">
    <w:abstractNumId w:val="8"/>
  </w:num>
  <w:num w:numId="18">
    <w:abstractNumId w:val="2"/>
  </w:num>
  <w:num w:numId="19">
    <w:abstractNumId w:val="18"/>
  </w:num>
  <w:num w:numId="20">
    <w:abstractNumId w:val="30"/>
  </w:num>
  <w:num w:numId="21">
    <w:abstractNumId w:val="24"/>
  </w:num>
  <w:num w:numId="22">
    <w:abstractNumId w:val="29"/>
  </w:num>
  <w:num w:numId="23">
    <w:abstractNumId w:val="9"/>
  </w:num>
  <w:num w:numId="24">
    <w:abstractNumId w:val="15"/>
  </w:num>
  <w:num w:numId="25">
    <w:abstractNumId w:val="0"/>
  </w:num>
  <w:num w:numId="26">
    <w:abstractNumId w:val="1"/>
  </w:num>
  <w:num w:numId="27">
    <w:abstractNumId w:val="12"/>
  </w:num>
  <w:num w:numId="28">
    <w:abstractNumId w:val="16"/>
  </w:num>
  <w:num w:numId="29">
    <w:abstractNumId w:val="26"/>
  </w:num>
  <w:num w:numId="30">
    <w:abstractNumId w:val="13"/>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37031"/>
    <w:rsid w:val="00044BBA"/>
    <w:rsid w:val="00055230"/>
    <w:rsid w:val="000A7570"/>
    <w:rsid w:val="00115C63"/>
    <w:rsid w:val="00120111"/>
    <w:rsid w:val="001B5130"/>
    <w:rsid w:val="001E2BBB"/>
    <w:rsid w:val="001E75ED"/>
    <w:rsid w:val="00245871"/>
    <w:rsid w:val="00271320"/>
    <w:rsid w:val="00281F51"/>
    <w:rsid w:val="00350176"/>
    <w:rsid w:val="004E6F90"/>
    <w:rsid w:val="00521F3D"/>
    <w:rsid w:val="00595DA4"/>
    <w:rsid w:val="006377E9"/>
    <w:rsid w:val="006838D4"/>
    <w:rsid w:val="006D6B31"/>
    <w:rsid w:val="007345A0"/>
    <w:rsid w:val="00747B4F"/>
    <w:rsid w:val="00767E30"/>
    <w:rsid w:val="007871A3"/>
    <w:rsid w:val="007905A0"/>
    <w:rsid w:val="007B2D1D"/>
    <w:rsid w:val="00814A22"/>
    <w:rsid w:val="00841BBD"/>
    <w:rsid w:val="008B3E7E"/>
    <w:rsid w:val="008F208E"/>
    <w:rsid w:val="00916089"/>
    <w:rsid w:val="009374E6"/>
    <w:rsid w:val="00972897"/>
    <w:rsid w:val="00A13D97"/>
    <w:rsid w:val="00A508B2"/>
    <w:rsid w:val="00A57A1A"/>
    <w:rsid w:val="00A72E13"/>
    <w:rsid w:val="00A85C59"/>
    <w:rsid w:val="00BC2E11"/>
    <w:rsid w:val="00C11111"/>
    <w:rsid w:val="00C14F3A"/>
    <w:rsid w:val="00CC1FAC"/>
    <w:rsid w:val="00CE24ED"/>
    <w:rsid w:val="00CF2D4E"/>
    <w:rsid w:val="00D064A8"/>
    <w:rsid w:val="00D21DBC"/>
    <w:rsid w:val="00D243B4"/>
    <w:rsid w:val="00DD5F7D"/>
    <w:rsid w:val="00E2064B"/>
    <w:rsid w:val="00E35277"/>
    <w:rsid w:val="00E532C5"/>
    <w:rsid w:val="00ED2B75"/>
    <w:rsid w:val="00EE085D"/>
    <w:rsid w:val="00EF02C8"/>
    <w:rsid w:val="00F277C6"/>
    <w:rsid w:val="00F47212"/>
    <w:rsid w:val="00F50728"/>
    <w:rsid w:val="00FC5749"/>
    <w:rsid w:val="00FF46B1"/>
    <w:rsid w:val="00FF4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DF089"/>
  <w15:chartTrackingRefBased/>
  <w15:docId w15:val="{840FE5EF-9C2A-4E6F-B638-4295B50B8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basedOn w:val="Normal"/>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00645523">
      <w:bodyDiv w:val="1"/>
      <w:marLeft w:val="0"/>
      <w:marRight w:val="0"/>
      <w:marTop w:val="0"/>
      <w:marBottom w:val="0"/>
      <w:divBdr>
        <w:top w:val="none" w:sz="0" w:space="0" w:color="auto"/>
        <w:left w:val="none" w:sz="0" w:space="0" w:color="auto"/>
        <w:bottom w:val="none" w:sz="0" w:space="0" w:color="auto"/>
        <w:right w:val="none" w:sz="0" w:space="0" w:color="auto"/>
      </w:divBdr>
      <w:divsChild>
        <w:div w:id="2049376958">
          <w:marLeft w:val="547"/>
          <w:marRight w:val="0"/>
          <w:marTop w:val="96"/>
          <w:marBottom w:val="0"/>
          <w:divBdr>
            <w:top w:val="none" w:sz="0" w:space="0" w:color="auto"/>
            <w:left w:val="none" w:sz="0" w:space="0" w:color="auto"/>
            <w:bottom w:val="none" w:sz="0" w:space="0" w:color="auto"/>
            <w:right w:val="none" w:sz="0" w:space="0" w:color="auto"/>
          </w:divBdr>
        </w:div>
        <w:div w:id="1628777031">
          <w:marLeft w:val="1166"/>
          <w:marRight w:val="0"/>
          <w:marTop w:val="86"/>
          <w:marBottom w:val="0"/>
          <w:divBdr>
            <w:top w:val="none" w:sz="0" w:space="0" w:color="auto"/>
            <w:left w:val="none" w:sz="0" w:space="0" w:color="auto"/>
            <w:bottom w:val="none" w:sz="0" w:space="0" w:color="auto"/>
            <w:right w:val="none" w:sz="0" w:space="0" w:color="auto"/>
          </w:divBdr>
        </w:div>
        <w:div w:id="12926899">
          <w:marLeft w:val="1166"/>
          <w:marRight w:val="0"/>
          <w:marTop w:val="86"/>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EC541-DCA1-4CCD-882B-59A53667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David mazzarese</cp:lastModifiedBy>
  <cp:revision>9</cp:revision>
  <cp:lastPrinted>1899-12-31T16:00:00Z</cp:lastPrinted>
  <dcterms:created xsi:type="dcterms:W3CDTF">2017-09-04T12:13:00Z</dcterms:created>
  <dcterms:modified xsi:type="dcterms:W3CDTF">2017-09-04T21:12:00Z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1504559548</vt:lpwstr>
  </property>
</Properties>
</file>